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right"/>
        <w:rPr>
          <w:rFonts w:ascii="Candara" w:cs="Candara" w:eastAsia="Candara" w:hAnsi="Candara"/>
          <w:b w:val="0"/>
          <w:i w:val="0"/>
          <w:vertAlign w:val="baseline"/>
        </w:rPr>
      </w:pPr>
      <w:r w:rsidDel="00000000" w:rsidR="00000000" w:rsidRPr="00000000">
        <w:rPr>
          <w:rtl w:val="0"/>
        </w:rPr>
      </w:r>
    </w:p>
    <w:p w:rsidR="00000000" w:rsidDel="00000000" w:rsidP="00000000" w:rsidRDefault="00000000" w:rsidRPr="00000000" w14:paraId="00000002">
      <w:pPr>
        <w:jc w:val="right"/>
        <w:rPr>
          <w:rFonts w:ascii="Candara" w:cs="Candara" w:eastAsia="Candara" w:hAnsi="Candara"/>
          <w:b w:val="0"/>
          <w:i w:val="0"/>
          <w:vertAlign w:val="baseline"/>
        </w:rPr>
      </w:pPr>
      <w:r w:rsidDel="00000000" w:rsidR="00000000" w:rsidRPr="00000000">
        <w:rPr>
          <w:rFonts w:ascii="Candara" w:cs="Candara" w:eastAsia="Candara" w:hAnsi="Candara"/>
          <w:b w:val="1"/>
          <w:i w:val="1"/>
          <w:vertAlign w:val="baseline"/>
        </w:rPr>
        <w:drawing>
          <wp:inline distB="0" distT="0" distL="114300" distR="114300">
            <wp:extent cx="1790065" cy="887730"/>
            <wp:effectExtent b="0" l="0" r="0" t="0"/>
            <wp:docPr id="1048"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1790065" cy="88773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Poppins" w:cs="Poppins" w:eastAsia="Poppins" w:hAnsi="Poppins"/>
          <w:b w:val="0"/>
          <w:i w:val="0"/>
          <w:smallCaps w:val="0"/>
          <w:strike w:val="0"/>
          <w:color w:val="000000"/>
          <w:sz w:val="32"/>
          <w:szCs w:val="32"/>
          <w:u w:val="none"/>
          <w:shd w:fill="auto" w:val="clear"/>
          <w:vertAlign w:val="baseline"/>
        </w:rPr>
      </w:pPr>
      <w:r w:rsidDel="00000000" w:rsidR="00000000" w:rsidRPr="00000000">
        <w:rPr>
          <w:rFonts w:ascii="Poppins" w:cs="Poppins" w:eastAsia="Poppins" w:hAnsi="Poppins"/>
          <w:b w:val="1"/>
          <w:i w:val="0"/>
          <w:smallCaps w:val="0"/>
          <w:strike w:val="0"/>
          <w:color w:val="000000"/>
          <w:sz w:val="32"/>
          <w:szCs w:val="32"/>
          <w:u w:val="none"/>
          <w:shd w:fill="auto" w:val="clear"/>
          <w:vertAlign w:val="baseline"/>
          <w:rtl w:val="0"/>
        </w:rPr>
        <w:t xml:space="preserve">Spring 2024 – 18k Fine Jewelry</w:t>
      </w:r>
      <w:r w:rsidDel="00000000" w:rsidR="00000000" w:rsidRPr="00000000">
        <w:rPr>
          <w:rtl w:val="0"/>
        </w:rPr>
      </w:r>
    </w:p>
    <w:p w:rsidR="00000000" w:rsidDel="00000000" w:rsidP="00000000" w:rsidRDefault="00000000" w:rsidRPr="00000000" w14:paraId="00000004">
      <w:pPr>
        <w:rPr>
          <w:rFonts w:ascii="Poppins" w:cs="Poppins" w:eastAsia="Poppins" w:hAnsi="Poppins"/>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oppins" w:cs="Poppins" w:eastAsia="Poppins" w:hAnsi="Poppins"/>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jc w:val="both"/>
        <w:rPr>
          <w:rFonts w:ascii="Poppins" w:cs="Poppins" w:eastAsia="Poppins" w:hAnsi="Poppins"/>
          <w:b w:val="0"/>
          <w:vertAlign w:val="baseline"/>
        </w:rPr>
      </w:pPr>
      <w:r w:rsidDel="00000000" w:rsidR="00000000" w:rsidRPr="00000000">
        <w:rPr>
          <w:rFonts w:ascii="Poppins" w:cs="Poppins" w:eastAsia="Poppins" w:hAnsi="Poppins"/>
          <w:b w:val="1"/>
          <w:color w:val="000000"/>
          <w:vertAlign w:val="baseline"/>
          <w:rtl w:val="0"/>
        </w:rPr>
        <w:t xml:space="preserve">Charriol unveils new 18k fine jewelry at W&amp;W 2024: the “Mariner” line within the St-Tropez® collection, as well as the “Epona” line within the Celtic® Cable Signature collection.</w:t>
      </w:r>
      <w:r w:rsidDel="00000000" w:rsidR="00000000" w:rsidRPr="00000000">
        <w:rPr>
          <w:rFonts w:ascii="Poppins" w:cs="Poppins" w:eastAsia="Poppins" w:hAnsi="Poppins"/>
          <w:b w:val="1"/>
          <w:vertAlign w:val="baseline"/>
          <w:rtl w:val="0"/>
        </w:rPr>
        <w:t xml:space="preserve"> </w:t>
      </w:r>
      <w:r w:rsidDel="00000000" w:rsidR="00000000" w:rsidRPr="00000000">
        <w:rPr>
          <w:rtl w:val="0"/>
        </w:rPr>
      </w:r>
    </w:p>
    <w:p w:rsidR="00000000" w:rsidDel="00000000" w:rsidP="00000000" w:rsidRDefault="00000000" w:rsidRPr="00000000" w14:paraId="00000007">
      <w:pPr>
        <w:jc w:val="both"/>
        <w:rPr>
          <w:rFonts w:ascii="Poppins" w:cs="Poppins" w:eastAsia="Poppins" w:hAnsi="Poppins"/>
          <w:color w:val="000000"/>
          <w:vertAlign w:val="baseline"/>
        </w:rPr>
      </w:pPr>
      <w:r w:rsidDel="00000000" w:rsidR="00000000" w:rsidRPr="00000000">
        <w:rPr>
          <w:rFonts w:ascii="Poppins" w:cs="Poppins" w:eastAsia="Poppins" w:hAnsi="Poppins"/>
          <w:color w:val="000000"/>
          <w:vertAlign w:val="baseline"/>
          <w:rtl w:val="0"/>
        </w:rPr>
        <w:t xml:space="preserve">Known for more than four decades of meticulous artisanal designs featuring its signature cable material, Charriol’s Fine Jewelry collections elevate some of the maison’s quintessential motifs through the use of 18k gold, diamonds and precious stones.</w:t>
      </w:r>
    </w:p>
    <w:p w:rsidR="00000000" w:rsidDel="00000000" w:rsidP="00000000" w:rsidRDefault="00000000" w:rsidRPr="00000000" w14:paraId="00000008">
      <w:pPr>
        <w:jc w:val="both"/>
        <w:rPr>
          <w:rFonts w:ascii="Poppins" w:cs="Poppins" w:eastAsia="Poppins" w:hAnsi="Poppins"/>
          <w:color w:val="000000"/>
          <w:vertAlign w:val="baseline"/>
        </w:rPr>
      </w:pPr>
      <w:r w:rsidDel="00000000" w:rsidR="00000000" w:rsidRPr="00000000">
        <w:rPr>
          <w:rFonts w:ascii="Poppins" w:cs="Poppins" w:eastAsia="Poppins" w:hAnsi="Poppins"/>
          <w:color w:val="000000"/>
          <w:vertAlign w:val="baseline"/>
          <w:rtl w:val="0"/>
        </w:rPr>
        <w:t xml:space="preserve">With each new Fine Jewelry line, Coralie is recommitting to the house codes, and thus elevating the brand’s signature designs into iconic heirlooms for the next generation.</w:t>
      </w:r>
    </w:p>
    <w:p w:rsidR="00000000" w:rsidDel="00000000" w:rsidP="00000000" w:rsidRDefault="00000000" w:rsidRPr="00000000" w14:paraId="00000009">
      <w:pPr>
        <w:jc w:val="center"/>
        <w:rPr>
          <w:rFonts w:ascii="Poppins" w:cs="Poppins" w:eastAsia="Poppins" w:hAnsi="Poppins"/>
          <w:color w:val="000000"/>
          <w:vertAlign w:val="baseline"/>
        </w:rPr>
      </w:pPr>
      <w:r w:rsidDel="00000000" w:rsidR="00000000" w:rsidRPr="00000000">
        <w:rPr>
          <w:rtl w:val="0"/>
        </w:rPr>
      </w:r>
    </w:p>
    <w:p w:rsidR="00000000" w:rsidDel="00000000" w:rsidP="00000000" w:rsidRDefault="00000000" w:rsidRPr="00000000" w14:paraId="0000000A">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w:t>
      </w:r>
      <w:r w:rsidDel="00000000" w:rsidR="00000000" w:rsidRPr="00000000">
        <w:rPr>
          <w:rFonts w:ascii="Poppins" w:cs="Poppins" w:eastAsia="Poppins" w:hAnsi="Poppins"/>
          <w:b w:val="1"/>
          <w:i w:val="1"/>
          <w:vertAlign w:val="baseline"/>
          <w:rtl w:val="0"/>
        </w:rPr>
        <w:t xml:space="preserve">Fine jewelry is an opportunity; special occasions call for special knowledge </w:t>
      </w:r>
      <w:r w:rsidDel="00000000" w:rsidR="00000000" w:rsidRPr="00000000">
        <w:rPr>
          <w:rFonts w:ascii="Poppins" w:cs="Poppins" w:eastAsia="Poppins" w:hAnsi="Poppins"/>
          <w:i w:val="1"/>
          <w:vertAlign w:val="baseline"/>
          <w:rtl w:val="0"/>
        </w:rPr>
        <w:t xml:space="preserve">and in researching and designing these lines, I always enjoy revisiting the expertise that is so distinct to the jewelry and watch world, that which has taken me decades of hard work to accrue. </w:t>
      </w:r>
      <w:r w:rsidDel="00000000" w:rsidR="00000000" w:rsidRPr="00000000">
        <w:rPr>
          <w:rtl w:val="0"/>
        </w:rPr>
      </w:r>
    </w:p>
    <w:p w:rsidR="00000000" w:rsidDel="00000000" w:rsidP="00000000" w:rsidRDefault="00000000" w:rsidRPr="00000000" w14:paraId="0000000B">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I knew these were very significant collections, so it was important that we begin with the very best of Charriol. Ultimately, our heritage lies in hardware, so I chose two of my favorite motifs, and we worked to honor the sculptural beauty with elevated materials.</w:t>
      </w:r>
      <w:r w:rsidDel="00000000" w:rsidR="00000000" w:rsidRPr="00000000">
        <w:rPr>
          <w:rtl w:val="0"/>
        </w:rPr>
      </w:r>
    </w:p>
    <w:p w:rsidR="00000000" w:rsidDel="00000000" w:rsidP="00000000" w:rsidRDefault="00000000" w:rsidRPr="00000000" w14:paraId="0000000C">
      <w:pPr>
        <w:jc w:val="both"/>
        <w:rPr>
          <w:rFonts w:ascii="Poppins" w:cs="Poppins" w:eastAsia="Poppins" w:hAnsi="Poppins"/>
          <w:b w:val="0"/>
          <w:i w:val="0"/>
          <w:vertAlign w:val="baseline"/>
        </w:rPr>
      </w:pPr>
      <w:r w:rsidDel="00000000" w:rsidR="00000000" w:rsidRPr="00000000">
        <w:rPr>
          <w:rFonts w:ascii="Poppins" w:cs="Poppins" w:eastAsia="Poppins" w:hAnsi="Poppins"/>
          <w:b w:val="1"/>
          <w:i w:val="1"/>
          <w:vertAlign w:val="baseline"/>
          <w:rtl w:val="0"/>
        </w:rPr>
        <w:t xml:space="preserve">Creativity begins with design, but quality is all about materiality.</w:t>
      </w:r>
      <w:r w:rsidDel="00000000" w:rsidR="00000000" w:rsidRPr="00000000">
        <w:rPr>
          <w:rtl w:val="0"/>
        </w:rPr>
      </w:r>
    </w:p>
    <w:p w:rsidR="00000000" w:rsidDel="00000000" w:rsidP="00000000" w:rsidRDefault="00000000" w:rsidRPr="00000000" w14:paraId="0000000D">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Elevated through gold and gemstones, these are the pieces I want to pass down to my daughter. Intricate and delightful, they represent the best of us, designed for you.” </w:t>
      </w:r>
      <w:r w:rsidDel="00000000" w:rsidR="00000000" w:rsidRPr="00000000">
        <w:rPr>
          <w:rtl w:val="0"/>
        </w:rPr>
      </w:r>
    </w:p>
    <w:p w:rsidR="00000000" w:rsidDel="00000000" w:rsidP="00000000" w:rsidRDefault="00000000" w:rsidRPr="00000000" w14:paraId="0000000E">
      <w:pPr>
        <w:jc w:val="both"/>
        <w:rPr>
          <w:rFonts w:ascii="Poppins" w:cs="Poppins" w:eastAsia="Poppins" w:hAnsi="Poppins"/>
          <w:b w:val="0"/>
          <w:color w:val="000000"/>
          <w:vertAlign w:val="baseline"/>
        </w:rPr>
      </w:pPr>
      <w:r w:rsidDel="00000000" w:rsidR="00000000" w:rsidRPr="00000000">
        <w:rPr>
          <w:rFonts w:ascii="Poppins" w:cs="Poppins" w:eastAsia="Poppins" w:hAnsi="Poppins"/>
          <w:i w:val="1"/>
          <w:color w:val="000000"/>
          <w:vertAlign w:val="baseline"/>
          <w:rtl w:val="0"/>
        </w:rPr>
        <w:t xml:space="preserve"> </w:t>
      </w:r>
      <w:r w:rsidDel="00000000" w:rsidR="00000000" w:rsidRPr="00000000">
        <w:rPr>
          <w:rFonts w:ascii="Poppins" w:cs="Poppins" w:eastAsia="Poppins" w:hAnsi="Poppins"/>
          <w:b w:val="1"/>
          <w:color w:val="000000"/>
          <w:vertAlign w:val="baseline"/>
          <w:rtl w:val="0"/>
        </w:rPr>
        <w:t xml:space="preserve">- Coralie Chariol</w:t>
      </w:r>
      <w:r w:rsidDel="00000000" w:rsidR="00000000" w:rsidRPr="00000000">
        <w:rPr>
          <w:rtl w:val="0"/>
        </w:rPr>
      </w:r>
    </w:p>
    <w:p w:rsidR="00000000" w:rsidDel="00000000" w:rsidP="00000000" w:rsidRDefault="00000000" w:rsidRPr="00000000" w14:paraId="0000000F">
      <w:pPr>
        <w:jc w:val="right"/>
        <w:rPr>
          <w:rFonts w:ascii="Poppins" w:cs="Poppins" w:eastAsia="Poppins" w:hAnsi="Poppins"/>
          <w:vertAlign w:val="baseline"/>
        </w:rPr>
      </w:pPr>
      <w:r w:rsidDel="00000000" w:rsidR="00000000" w:rsidRPr="00000000">
        <w:rPr>
          <w:rFonts w:ascii="Candara" w:cs="Candara" w:eastAsia="Candara" w:hAnsi="Candara"/>
          <w:b w:val="1"/>
          <w:i w:val="1"/>
          <w:vertAlign w:val="baseline"/>
        </w:rPr>
        <w:drawing>
          <wp:inline distB="0" distT="0" distL="114300" distR="114300">
            <wp:extent cx="1790065" cy="887730"/>
            <wp:effectExtent b="0" l="0" r="0" t="0"/>
            <wp:docPr id="1045"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1790065" cy="88773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jc w:val="center"/>
        <w:rPr>
          <w:rFonts w:ascii="Poppins" w:cs="Poppins" w:eastAsia="Poppins" w:hAnsi="Poppins"/>
          <w:vertAlign w:val="baseline"/>
        </w:rPr>
      </w:pPr>
      <w:r w:rsidDel="00000000" w:rsidR="00000000" w:rsidRPr="00000000">
        <w:rPr>
          <w:rtl w:val="0"/>
        </w:rPr>
      </w:r>
    </w:p>
    <w:p w:rsidR="00000000" w:rsidDel="00000000" w:rsidP="00000000" w:rsidRDefault="00000000" w:rsidRPr="00000000" w14:paraId="00000011">
      <w:pPr>
        <w:jc w:val="center"/>
        <w:rPr>
          <w:rFonts w:ascii="Poppins" w:cs="Poppins" w:eastAsia="Poppins" w:hAnsi="Poppins"/>
          <w:vertAlign w:val="baseline"/>
        </w:rPr>
      </w:pPr>
      <w:r w:rsidDel="00000000" w:rsidR="00000000" w:rsidRPr="00000000">
        <w:rPr>
          <w:rFonts w:ascii="Poppins" w:cs="Poppins" w:eastAsia="Poppins" w:hAnsi="Poppins"/>
          <w:vertAlign w:val="baseline"/>
        </w:rPr>
        <w:drawing>
          <wp:inline distB="0" distT="0" distL="114300" distR="114300">
            <wp:extent cx="717550" cy="1124585"/>
            <wp:effectExtent b="0" l="0" r="0" t="0"/>
            <wp:docPr id="104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717550" cy="1124585"/>
                    </a:xfrm>
                    <a:prstGeom prst="rect"/>
                    <a:ln/>
                  </pic:spPr>
                </pic:pic>
              </a:graphicData>
            </a:graphic>
          </wp:inline>
        </w:drawing>
      </w:r>
      <w:r w:rsidDel="00000000" w:rsidR="00000000" w:rsidRPr="00000000">
        <w:rPr>
          <w:rFonts w:ascii="Poppins" w:cs="Poppins" w:eastAsia="Poppins" w:hAnsi="Poppins"/>
          <w:vertAlign w:val="baseline"/>
          <w:rtl w:val="0"/>
        </w:rPr>
        <w:t xml:space="preserve">    </w:t>
      </w:r>
      <w:r w:rsidDel="00000000" w:rsidR="00000000" w:rsidRPr="00000000">
        <w:rPr>
          <w:rFonts w:ascii="Poppins" w:cs="Poppins" w:eastAsia="Poppins" w:hAnsi="Poppins"/>
          <w:vertAlign w:val="baseline"/>
        </w:rPr>
        <w:drawing>
          <wp:inline distB="0" distT="0" distL="114300" distR="114300">
            <wp:extent cx="2287905" cy="1059180"/>
            <wp:effectExtent b="0" l="0" r="0" t="0"/>
            <wp:docPr id="1047"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2287905" cy="1059180"/>
                    </a:xfrm>
                    <a:prstGeom prst="rect"/>
                    <a:ln/>
                  </pic:spPr>
                </pic:pic>
              </a:graphicData>
            </a:graphic>
          </wp:inline>
        </w:drawing>
      </w:r>
      <w:r w:rsidDel="00000000" w:rsidR="00000000" w:rsidRPr="00000000">
        <w:rPr>
          <w:vertAlign w:val="baseline"/>
          <w:rtl w:val="0"/>
        </w:rPr>
        <w:t xml:space="preserve"> </w:t>
      </w:r>
      <w:r w:rsidDel="00000000" w:rsidR="00000000" w:rsidRPr="00000000">
        <w:rPr>
          <w:rFonts w:ascii="Poppins" w:cs="Poppins" w:eastAsia="Poppins" w:hAnsi="Poppins"/>
          <w:vertAlign w:val="baseline"/>
        </w:rPr>
        <w:drawing>
          <wp:inline distB="0" distT="0" distL="114300" distR="114300">
            <wp:extent cx="1759585" cy="2198370"/>
            <wp:effectExtent b="0" l="0" r="0" t="0"/>
            <wp:docPr id="1046"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759585" cy="219837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both"/>
        <w:rPr>
          <w:rFonts w:ascii="Poppins" w:cs="Poppins" w:eastAsia="Poppins" w:hAnsi="Poppins"/>
          <w:b w:val="0"/>
          <w:vertAlign w:val="baseline"/>
        </w:rPr>
      </w:pPr>
      <w:r w:rsidDel="00000000" w:rsidR="00000000" w:rsidRPr="00000000">
        <w:rPr>
          <w:rtl w:val="0"/>
        </w:rPr>
      </w:r>
    </w:p>
    <w:p w:rsidR="00000000" w:rsidDel="00000000" w:rsidP="00000000" w:rsidRDefault="00000000" w:rsidRPr="00000000" w14:paraId="00000013">
      <w:pPr>
        <w:jc w:val="both"/>
        <w:rPr>
          <w:rFonts w:ascii="Poppins" w:cs="Poppins" w:eastAsia="Poppins" w:hAnsi="Poppins"/>
          <w:vertAlign w:val="baseline"/>
        </w:rPr>
      </w:pPr>
      <w:r w:rsidDel="00000000" w:rsidR="00000000" w:rsidRPr="00000000">
        <w:rPr>
          <w:rFonts w:ascii="Poppins" w:cs="Poppins" w:eastAsia="Poppins" w:hAnsi="Poppins"/>
          <w:b w:val="1"/>
          <w:rtl w:val="0"/>
        </w:rPr>
        <w:t xml:space="preserve">CELTIC® </w:t>
      </w:r>
      <w:r w:rsidDel="00000000" w:rsidR="00000000" w:rsidRPr="00000000">
        <w:rPr>
          <w:rFonts w:ascii="Poppins" w:cs="Poppins" w:eastAsia="Poppins" w:hAnsi="Poppins"/>
          <w:b w:val="1"/>
          <w:vertAlign w:val="baseline"/>
          <w:rtl w:val="0"/>
        </w:rPr>
        <w:t xml:space="preserve">Epona</w:t>
      </w:r>
      <w:r w:rsidDel="00000000" w:rsidR="00000000" w:rsidRPr="00000000">
        <w:rPr>
          <w:rtl w:val="0"/>
        </w:rPr>
      </w:r>
    </w:p>
    <w:p w:rsidR="00000000" w:rsidDel="00000000" w:rsidP="00000000" w:rsidRDefault="00000000" w:rsidRPr="00000000" w14:paraId="00000014">
      <w:pPr>
        <w:jc w:val="both"/>
        <w:rPr>
          <w:rFonts w:ascii="Poppins" w:cs="Poppins" w:eastAsia="Poppins" w:hAnsi="Poppins"/>
          <w:vertAlign w:val="baseline"/>
        </w:rPr>
      </w:pPr>
      <w:r w:rsidDel="00000000" w:rsidR="00000000" w:rsidRPr="00000000">
        <w:rPr>
          <w:rFonts w:ascii="Poppins" w:cs="Poppins" w:eastAsia="Poppins" w:hAnsi="Poppins"/>
          <w:vertAlign w:val="baseline"/>
          <w:rtl w:val="0"/>
        </w:rPr>
        <w:t xml:space="preserve">“When studying the Celtic history which so fascinated my father, I came across the goddess Epona, who was worshipped as a goddess connected to horses and fertility, and was the only Celtic goddess whose influence reached as far as Rome. I immediately began sketching designs for a new Fine Jewelry line named after this goddess, for our Cable Signature collection,” explains Coralie.</w:t>
      </w:r>
    </w:p>
    <w:p w:rsidR="00000000" w:rsidDel="00000000" w:rsidP="00000000" w:rsidRDefault="00000000" w:rsidRPr="00000000" w14:paraId="00000015">
      <w:pPr>
        <w:jc w:val="both"/>
        <w:rPr>
          <w:rFonts w:ascii="Poppins" w:cs="Poppins" w:eastAsia="Poppins" w:hAnsi="Poppins"/>
          <w:vertAlign w:val="baseline"/>
        </w:rPr>
      </w:pPr>
      <w:r w:rsidDel="00000000" w:rsidR="00000000" w:rsidRPr="00000000">
        <w:rPr>
          <w:rFonts w:ascii="Poppins" w:cs="Poppins" w:eastAsia="Poppins" w:hAnsi="Poppins"/>
          <w:vertAlign w:val="baseline"/>
          <w:rtl w:val="0"/>
        </w:rPr>
        <w:t xml:space="preserve">Epona, the Celtic goddess inspired Coralie to design bold and intricate 18k pieces to match the power of the ancient deity.  The composition begins with a c-shaped clasp playfully enlarged and lined in our signature twisted cable. The inverted design elevates the clasp to a charm, with pavé diamonds covering the clasp, jump ring and swivel. A bangle unifies the twisted cable motif, while a handsome bracelet repeats the newly claimed house icon in a tremendous offering that is satisfying in proportion and weight.  The effect is of lavish solidity, in form and material. Epona’s necklace comes in two ways - interlocked clasps joining double diamond strands, or a single emblem which encircles a perfectly placed solitaire diamond. Earrings and an exemplar ring complete the set.</w:t>
      </w:r>
    </w:p>
    <w:p w:rsidR="00000000" w:rsidDel="00000000" w:rsidP="00000000" w:rsidRDefault="00000000" w:rsidRPr="00000000" w14:paraId="00000016">
      <w:pPr>
        <w:jc w:val="center"/>
        <w:rPr>
          <w:vertAlign w:val="baseline"/>
        </w:rPr>
      </w:pPr>
      <w:r w:rsidDel="00000000" w:rsidR="00000000" w:rsidRPr="00000000">
        <w:rPr>
          <w:rtl w:val="0"/>
        </w:rPr>
      </w:r>
    </w:p>
    <w:p w:rsidR="00000000" w:rsidDel="00000000" w:rsidP="00000000" w:rsidRDefault="00000000" w:rsidRPr="00000000" w14:paraId="00000017">
      <w:pPr>
        <w:jc w:val="center"/>
        <w:rPr>
          <w:vertAlign w:val="baseline"/>
        </w:rPr>
      </w:pPr>
      <w:r w:rsidDel="00000000" w:rsidR="00000000" w:rsidRPr="00000000">
        <w:rPr>
          <w:rtl w:val="0"/>
        </w:rPr>
      </w:r>
    </w:p>
    <w:p w:rsidR="00000000" w:rsidDel="00000000" w:rsidP="00000000" w:rsidRDefault="00000000" w:rsidRPr="00000000" w14:paraId="00000018">
      <w:pPr>
        <w:jc w:val="center"/>
        <w:rPr>
          <w:rFonts w:ascii="Poppins" w:cs="Poppins" w:eastAsia="Poppins" w:hAnsi="Poppins"/>
          <w:vertAlign w:val="baseline"/>
        </w:rPr>
      </w:pPr>
      <w:r w:rsidDel="00000000" w:rsidR="00000000" w:rsidRPr="00000000">
        <w:rPr>
          <w:vertAlign w:val="baseline"/>
          <w:rtl w:val="0"/>
        </w:rPr>
        <w:tab/>
      </w:r>
      <w:r w:rsidDel="00000000" w:rsidR="00000000" w:rsidRPr="00000000">
        <w:rPr>
          <w:rtl w:val="0"/>
        </w:rPr>
      </w:r>
    </w:p>
    <w:p w:rsidR="00000000" w:rsidDel="00000000" w:rsidP="00000000" w:rsidRDefault="00000000" w:rsidRPr="00000000" w14:paraId="00000019">
      <w:pPr>
        <w:jc w:val="both"/>
        <w:rPr>
          <w:rFonts w:ascii="Poppins" w:cs="Poppins" w:eastAsia="Poppins" w:hAnsi="Poppins"/>
          <w:i w:val="0"/>
          <w:color w:val="482953"/>
          <w:sz w:val="16"/>
          <w:szCs w:val="16"/>
          <w:vertAlign w:val="baseline"/>
        </w:rPr>
      </w:pPr>
      <w:r w:rsidDel="00000000" w:rsidR="00000000" w:rsidRPr="00000000">
        <w:rPr>
          <w:rFonts w:ascii="Poppins" w:cs="Poppins" w:eastAsia="Poppins" w:hAnsi="Poppins"/>
          <w:b w:val="1"/>
          <w:i w:val="1"/>
          <w:color w:val="482953"/>
          <w:sz w:val="16"/>
          <w:szCs w:val="16"/>
          <w:vertAlign w:val="baseline"/>
          <w:rtl w:val="0"/>
        </w:rPr>
        <w:t xml:space="preserve">About Charriol Timepieces &amp; Jewellery</w:t>
      </w:r>
      <w:r w:rsidDel="00000000" w:rsidR="00000000" w:rsidRPr="00000000">
        <w:rPr>
          <w:rtl w:val="0"/>
        </w:rPr>
      </w:r>
    </w:p>
    <w:p w:rsidR="00000000" w:rsidDel="00000000" w:rsidP="00000000" w:rsidRDefault="00000000" w:rsidRPr="00000000" w14:paraId="0000001A">
      <w:pPr>
        <w:jc w:val="both"/>
        <w:rPr>
          <w:rFonts w:ascii="Poppins" w:cs="Poppins" w:eastAsia="Poppins" w:hAnsi="Poppins"/>
          <w:i w:val="0"/>
          <w:color w:val="482953"/>
          <w:sz w:val="16"/>
          <w:szCs w:val="16"/>
          <w:vertAlign w:val="baseline"/>
        </w:rPr>
      </w:pPr>
      <w:r w:rsidDel="00000000" w:rsidR="00000000" w:rsidRPr="00000000">
        <w:rPr>
          <w:rFonts w:ascii="Poppins" w:cs="Poppins" w:eastAsia="Poppins" w:hAnsi="Poppins"/>
          <w:i w:val="1"/>
          <w:color w:val="482953"/>
          <w:sz w:val="16"/>
          <w:szCs w:val="16"/>
          <w:vertAlign w:val="baseline"/>
          <w:rtl w:val="0"/>
        </w:rPr>
        <w:t xml:space="preserve">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 </w:t>
      </w:r>
      <w:r w:rsidDel="00000000" w:rsidR="00000000" w:rsidRPr="00000000">
        <w:rPr>
          <w:rtl w:val="0"/>
        </w:rPr>
      </w:r>
    </w:p>
    <w:p w:rsidR="00000000" w:rsidDel="00000000" w:rsidP="00000000" w:rsidRDefault="00000000" w:rsidRPr="00000000" w14:paraId="0000001B">
      <w:pPr>
        <w:jc w:val="both"/>
        <w:rPr>
          <w:rFonts w:ascii="Calibri" w:cs="Calibri" w:eastAsia="Calibri" w:hAnsi="Calibri"/>
          <w:sz w:val="20"/>
          <w:szCs w:val="20"/>
          <w:vertAlign w:val="baseline"/>
        </w:rPr>
      </w:pPr>
      <w:r w:rsidDel="00000000" w:rsidR="00000000" w:rsidRPr="00000000">
        <w:rPr>
          <w:rFonts w:ascii="Poppins" w:cs="Poppins" w:eastAsia="Poppins" w:hAnsi="Poppins"/>
          <w:i w:val="1"/>
          <w:color w:val="482953"/>
          <w:sz w:val="16"/>
          <w:szCs w:val="16"/>
          <w:vertAlign w:val="baseline"/>
          <w:rtl w:val="0"/>
        </w:rPr>
        <w:t xml:space="preserve">Visit </w:t>
      </w:r>
      <w:hyperlink r:id="rId11">
        <w:r w:rsidDel="00000000" w:rsidR="00000000" w:rsidRPr="00000000">
          <w:rPr>
            <w:rFonts w:ascii="Poppins" w:cs="Poppins" w:eastAsia="Poppins" w:hAnsi="Poppins"/>
            <w:i w:val="1"/>
            <w:color w:val="482953"/>
            <w:sz w:val="16"/>
            <w:szCs w:val="16"/>
            <w:u w:val="single"/>
            <w:vertAlign w:val="baseline"/>
            <w:rtl w:val="0"/>
          </w:rPr>
          <w:t xml:space="preserve">www.charriol.com</w:t>
        </w:r>
      </w:hyperlink>
      <w:r w:rsidDel="00000000" w:rsidR="00000000" w:rsidRPr="00000000">
        <w:rPr>
          <w:rFonts w:ascii="Poppins" w:cs="Poppins" w:eastAsia="Poppins" w:hAnsi="Poppins"/>
          <w:i w:val="1"/>
          <w:color w:val="482953"/>
          <w:sz w:val="16"/>
          <w:szCs w:val="16"/>
          <w:vertAlign w:val="baseline"/>
          <w:rtl w:val="0"/>
        </w:rPr>
        <w:t xml:space="preserve"> and </w:t>
      </w:r>
      <w:hyperlink r:id="rId12">
        <w:r w:rsidDel="00000000" w:rsidR="00000000" w:rsidRPr="00000000">
          <w:rPr>
            <w:rFonts w:ascii="Poppins" w:cs="Poppins" w:eastAsia="Poppins" w:hAnsi="Poppins"/>
            <w:i w:val="1"/>
            <w:color w:val="482953"/>
            <w:sz w:val="16"/>
            <w:szCs w:val="16"/>
            <w:u w:val="single"/>
            <w:vertAlign w:val="baseline"/>
            <w:rtl w:val="0"/>
          </w:rPr>
          <w:t xml:space="preserve">www.press.charriol.com</w:t>
        </w:r>
      </w:hyperlink>
      <w:r w:rsidDel="00000000" w:rsidR="00000000" w:rsidRPr="00000000">
        <w:rPr>
          <w:rFonts w:ascii="Poppins" w:cs="Poppins" w:eastAsia="Poppins" w:hAnsi="Poppins"/>
          <w:i w:val="1"/>
          <w:color w:val="482953"/>
          <w:sz w:val="16"/>
          <w:szCs w:val="16"/>
          <w:vertAlign w:val="baseline"/>
          <w:rtl w:val="0"/>
        </w:rPr>
        <w:t xml:space="preserve"> for more.</w:t>
      </w:r>
      <w:r w:rsidDel="00000000" w:rsidR="00000000" w:rsidRPr="00000000">
        <w:rPr>
          <w:rtl w:val="0"/>
        </w:rPr>
      </w:r>
    </w:p>
    <w:sectPr>
      <w:pgSz w:h="16840" w:w="11900" w:orient="portrait"/>
      <w:pgMar w:bottom="1440" w:top="709" w:left="1800" w:right="180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Calibri"/>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ndara">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2"/>
        <w:szCs w:val="22"/>
        <w:lang w:val="fr-CH"/>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after="200" w:line="276" w:lineRule="auto"/>
      <w:ind w:leftChars="-1" w:rightChars="0" w:firstLineChars="-1"/>
      <w:textDirection w:val="btLr"/>
      <w:textAlignment w:val="top"/>
      <w:outlineLvl w:val="0"/>
    </w:pPr>
    <w:rPr>
      <w:w w:val="100"/>
      <w:position w:val="-1"/>
      <w:sz w:val="22"/>
      <w:szCs w:val="22"/>
      <w:effect w:val="none"/>
      <w:vertAlign w:val="baseline"/>
      <w:cs w:val="0"/>
      <w:em w:val="none"/>
      <w:lang w:bidi="ar-SA" w:eastAsia="en-US" w:val="fr-CH"/>
    </w:rPr>
  </w:style>
  <w:style w:type="paragraph" w:styleId="Titre2">
    <w:name w:val="Titre 2"/>
    <w:basedOn w:val="Normal"/>
    <w:next w:val="Normal"/>
    <w:autoRedefine w:val="0"/>
    <w:hidden w:val="0"/>
    <w:qFormat w:val="0"/>
    <w:pPr>
      <w:keepNext w:val="1"/>
      <w:suppressAutoHyphens w:val="1"/>
      <w:spacing w:after="0" w:line="240" w:lineRule="auto"/>
      <w:ind w:leftChars="-1" w:rightChars="0" w:firstLineChars="-1"/>
      <w:jc w:val="both"/>
      <w:textDirection w:val="btLr"/>
      <w:textAlignment w:val="top"/>
      <w:outlineLvl w:val="1"/>
    </w:pPr>
    <w:rPr>
      <w:rFonts w:ascii="Lucida Sans Unicode" w:eastAsia="Times New Roman" w:hAnsi="Lucida Sans Unicode"/>
      <w:noProof w:val="1"/>
      <w:w w:val="100"/>
      <w:position w:val="-1"/>
      <w:sz w:val="28"/>
      <w:szCs w:val="24"/>
      <w:effect w:val="none"/>
      <w:vertAlign w:val="baseline"/>
      <w:cs w:val="0"/>
      <w:em w:val="none"/>
      <w:lang w:bidi="ar-SA" w:eastAsia="und" w:val="und"/>
    </w:rPr>
  </w:style>
  <w:style w:type="character" w:styleId="Policepardéfaut">
    <w:name w:val="Police par défaut"/>
    <w:next w:val="Policepardéfaut"/>
    <w:autoRedefine w:val="0"/>
    <w:hidden w:val="0"/>
    <w:qFormat w:val="1"/>
    <w:rPr>
      <w:w w:val="100"/>
      <w:position w:val="-1"/>
      <w:effect w:val="none"/>
      <w:vertAlign w:val="baseline"/>
      <w:cs w:val="0"/>
      <w:em w:val="none"/>
      <w:lang/>
    </w:rPr>
  </w:style>
  <w:style w:type="table" w:styleId="TableauNormal">
    <w:name w:val="Tableau Normal"/>
    <w:next w:val="Tableau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Aucuneliste">
    <w:name w:val="Aucune liste"/>
    <w:next w:val="Aucuneliste"/>
    <w:autoRedefine w:val="0"/>
    <w:hidden w:val="0"/>
    <w:qFormat w:val="1"/>
    <w:pPr>
      <w:suppressAutoHyphens w:val="1"/>
      <w:spacing w:line="1" w:lineRule="atLeast"/>
      <w:ind w:leftChars="-1" w:rightChars="0" w:firstLineChars="-1"/>
      <w:textDirection w:val="btLr"/>
      <w:textAlignment w:val="top"/>
      <w:outlineLvl w:val="0"/>
    </w:pPr>
  </w:style>
  <w:style w:type="paragraph" w:styleId="Textedebulles">
    <w:name w:val="Texte de bulles"/>
    <w:basedOn w:val="Normal"/>
    <w:next w:val="Textedebulles"/>
    <w:autoRedefine w:val="0"/>
    <w:hidden w:val="0"/>
    <w:qFormat w:val="1"/>
    <w:pPr>
      <w:suppressAutoHyphens w:val="1"/>
      <w:spacing w:after="200" w:line="276" w:lineRule="auto"/>
      <w:ind w:leftChars="-1" w:rightChars="0" w:firstLineChars="-1"/>
      <w:textDirection w:val="btLr"/>
      <w:textAlignment w:val="top"/>
      <w:outlineLvl w:val="0"/>
    </w:pPr>
    <w:rPr>
      <w:rFonts w:ascii="Lucida Grande" w:cs="Lucida Grande" w:eastAsia="Cambria" w:hAnsi="Lucida Grande"/>
      <w:w w:val="100"/>
      <w:position w:val="-1"/>
      <w:sz w:val="18"/>
      <w:szCs w:val="18"/>
      <w:effect w:val="none"/>
      <w:vertAlign w:val="baseline"/>
      <w:cs w:val="0"/>
      <w:em w:val="none"/>
      <w:lang w:bidi="ar-SA" w:eastAsia="en-US" w:val="fr-CH"/>
    </w:rPr>
  </w:style>
  <w:style w:type="character" w:styleId="TextedebullesCar">
    <w:name w:val="Texte de bulles Car"/>
    <w:next w:val="TextedebullesCar"/>
    <w:autoRedefine w:val="0"/>
    <w:hidden w:val="0"/>
    <w:qFormat w:val="0"/>
    <w:rPr>
      <w:rFonts w:ascii="Lucida Grande" w:cs="Lucida Grande" w:hAnsi="Lucida Grande"/>
      <w:w w:val="100"/>
      <w:position w:val="-1"/>
      <w:sz w:val="18"/>
      <w:szCs w:val="18"/>
      <w:effect w:val="none"/>
      <w:vertAlign w:val="baseline"/>
      <w:cs w:val="0"/>
      <w:em w:val="none"/>
      <w:lang w:val="en-GB"/>
    </w:rPr>
  </w:style>
  <w:style w:type="character" w:styleId="Titre2Car">
    <w:name w:val="Titre 2 Car"/>
    <w:next w:val="Titre2Car"/>
    <w:autoRedefine w:val="0"/>
    <w:hidden w:val="0"/>
    <w:qFormat w:val="0"/>
    <w:rPr>
      <w:rFonts w:ascii="Lucida Sans Unicode" w:cs="Times New Roman" w:eastAsia="Times New Roman" w:hAnsi="Lucida Sans Unicode"/>
      <w:noProof w:val="1"/>
      <w:w w:val="100"/>
      <w:position w:val="-1"/>
      <w:sz w:val="28"/>
      <w:effect w:val="none"/>
      <w:vertAlign w:val="baseline"/>
      <w:cs w:val="0"/>
      <w:em w:val="none"/>
      <w:lang w:eastAsia="und" w:val="und"/>
    </w:rPr>
  </w:style>
  <w:style w:type="character" w:styleId="Lienhypertexte">
    <w:name w:val="Lien hypertexte"/>
    <w:next w:val="Lienhypertexte"/>
    <w:autoRedefine w:val="0"/>
    <w:hidden w:val="0"/>
    <w:qFormat w:val="1"/>
    <w:rPr>
      <w:color w:val="0000ff"/>
      <w:w w:val="100"/>
      <w:position w:val="-1"/>
      <w:u w:val="single"/>
      <w:effect w:val="none"/>
      <w:vertAlign w:val="baseline"/>
      <w:cs w:val="0"/>
      <w:em w:val="none"/>
      <w:lang/>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Calibri" w:cs="Calibri" w:eastAsia="PMingLiU" w:hAnsi="Calibri"/>
      <w:color w:val="000000"/>
      <w:w w:val="100"/>
      <w:position w:val="-1"/>
      <w:sz w:val="24"/>
      <w:szCs w:val="24"/>
      <w:effect w:val="none"/>
      <w:vertAlign w:val="baseline"/>
      <w:cs w:val="0"/>
      <w:em w:val="none"/>
      <w:lang w:bidi="ar-SA" w:eastAsia="en-US" w:val="fr-CH"/>
    </w:rPr>
  </w:style>
  <w:style w:type="paragraph" w:styleId="Révision">
    <w:name w:val="Révision"/>
    <w:next w:val="Ré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fr-CH"/>
    </w:rPr>
  </w:style>
  <w:style w:type="paragraph" w:styleId="Normal(Web)">
    <w:name w:val="Normal (Web)"/>
    <w:basedOn w:val="Normal"/>
    <w:next w:val="Normal(Web)"/>
    <w:autoRedefine w:val="0"/>
    <w:hidden w:val="0"/>
    <w:qFormat w:val="1"/>
    <w:pPr>
      <w:suppressAutoHyphens w:val="1"/>
      <w:spacing w:after="100" w:afterAutospacing="1" w:before="100" w:beforeAutospacing="1" w:line="240" w:lineRule="auto"/>
      <w:ind w:leftChars="-1" w:rightChars="0" w:firstLineChars="-1"/>
      <w:textDirection w:val="btLr"/>
      <w:textAlignment w:val="top"/>
      <w:outlineLvl w:val="0"/>
    </w:pPr>
    <w:rPr>
      <w:rFonts w:ascii="Calibri" w:cs="Calibri" w:eastAsia="Calibri" w:hAnsi="Calibri"/>
      <w:w w:val="100"/>
      <w:position w:val="-1"/>
      <w:sz w:val="22"/>
      <w:szCs w:val="22"/>
      <w:effect w:val="none"/>
      <w:vertAlign w:val="baseline"/>
      <w:cs w:val="0"/>
      <w:em w:val="none"/>
      <w:lang w:bidi="ar-SA" w:eastAsia="fr-CH" w:val="fr-CH"/>
    </w:rPr>
  </w:style>
  <w:style w:type="character" w:styleId="Mentionnonrésolue">
    <w:name w:val="Mention non résolue"/>
    <w:next w:val="Mentionnonrésolue"/>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www.charriol.com" TargetMode="External"/><Relationship Id="rId10" Type="http://schemas.openxmlformats.org/officeDocument/2006/relationships/image" Target="media/image2.png"/><Relationship Id="rId12" Type="http://schemas.openxmlformats.org/officeDocument/2006/relationships/hyperlink" Target="http://www.press.charriol.com" TargetMode="Externa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5" Type="http://schemas.openxmlformats.org/officeDocument/2006/relationships/font" Target="fonts/Candara-regular.ttf"/><Relationship Id="rId6" Type="http://schemas.openxmlformats.org/officeDocument/2006/relationships/font" Target="fonts/Candara-bold.ttf"/><Relationship Id="rId7" Type="http://schemas.openxmlformats.org/officeDocument/2006/relationships/font" Target="fonts/Candara-italic.ttf"/><Relationship Id="rId8" Type="http://schemas.openxmlformats.org/officeDocument/2006/relationships/font" Target="fonts/Candara-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h//BwMdguvQw3rauwtaKjpdVRg==">CgMxLjA4AHIhMTE5d21iOVdkLTF6T1YydTl4b0h6VW1KeU03aEw5NGkt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2024-03-21T08:53:00Z</dcterms:created>
  <dc:creator>Romilly  Golding</dc:creator>
</cp:coreProperties>
</file>

<file path=docProps/custom.xml><?xml version="1.0" encoding="utf-8"?>
<Properties xmlns="http://schemas.openxmlformats.org/officeDocument/2006/custom-properties" xmlns:vt="http://schemas.openxmlformats.org/officeDocument/2006/docPropsVTypes"/>
</file>